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B12AE" w:rsidRDefault="00D628EF" w:rsidP="006B12AE">
      <w:pPr>
        <w:pStyle w:val="a3"/>
        <w:ind w:firstLine="567"/>
        <w:jc w:val="both"/>
        <w:rPr>
          <w:sz w:val="28"/>
          <w:szCs w:val="28"/>
        </w:rPr>
      </w:pP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Перечень проектов документов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детализирующи</w:t>
      </w:r>
      <w:r>
        <w:rPr>
          <w:rFonts w:ascii="Arial" w:eastAsia="Times New Roman" w:hAnsi="Arial" w:cs="Arial"/>
          <w:color w:val="414246"/>
          <w:sz w:val="28"/>
          <w:szCs w:val="28"/>
        </w:rPr>
        <w:t>х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 xml:space="preserve"> нововведения</w:t>
      </w:r>
      <w:r>
        <w:rPr>
          <w:rFonts w:ascii="Arial" w:eastAsia="Times New Roman" w:hAnsi="Arial" w:cs="Arial"/>
          <w:color w:val="414246"/>
          <w:sz w:val="28"/>
          <w:szCs w:val="28"/>
        </w:rPr>
        <w:t xml:space="preserve"> ТК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:</w:t>
      </w:r>
    </w:p>
    <w:p w:rsid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1.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типовых форм документов, необходимых для проведения государственной экспертизы условий труда»;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2.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форм (способов) и рекомендаций по размещению работодателем информационных материалов в целях информирования работников об их трудовых правах, включая права на безопасные условия и охрану труда, и примерного перечня таких информационных материалов»;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3.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требований к порядку разработки и содержанию правил (стандартов) и инструкций по охране труда, разрабатываемых работодателем»;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4.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общих требований к организации безопасного рабочего места»;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5.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Рекомендаций по структуре службы охраны труда в организации и численности работников службы охраны труда»;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6.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Рекомендаций по выбору метода оценки уровня профессионального риска и по снижению уровня такого риска»;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7.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Положения об особенностях расследования несчастных случаев на производстве в отдельных отраслях и организациях, форм документов и классификаторов, необходимых для расследования несчастных случаев»;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8.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 внесении изменений в Федеральный закон «О специальной оценке условий труда» в части совершенствования оказания государственных услуг и цифровой трансформации»;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9. </w:t>
      </w:r>
      <w:proofErr w:type="gramStart"/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Перечня вредных производственных факторов на рабочих местах, на которых по результатам проведения специальной оценки условий труда установлены вредные условия труда и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продукты, норм и условий бесплатной выдачи молока или других равноценных пищевых продуктов, порядка осуществления компенсационной выплаты, в размере</w:t>
      </w:r>
      <w:proofErr w:type="gramEnd"/>
      <w:r w:rsidRPr="006B12AE">
        <w:rPr>
          <w:rFonts w:ascii="Arial" w:eastAsia="Times New Roman" w:hAnsi="Arial" w:cs="Arial"/>
          <w:color w:val="414246"/>
          <w:sz w:val="28"/>
          <w:szCs w:val="28"/>
        </w:rPr>
        <w:t xml:space="preserve">, </w:t>
      </w:r>
      <w:proofErr w:type="gramStart"/>
      <w:r w:rsidRPr="006B12AE">
        <w:rPr>
          <w:rFonts w:ascii="Arial" w:eastAsia="Times New Roman" w:hAnsi="Arial" w:cs="Arial"/>
          <w:color w:val="414246"/>
          <w:sz w:val="28"/>
          <w:szCs w:val="28"/>
        </w:rPr>
        <w:t>эквивалентном</w:t>
      </w:r>
      <w:proofErr w:type="gramEnd"/>
      <w:r w:rsidRPr="006B12AE">
        <w:rPr>
          <w:rFonts w:ascii="Arial" w:eastAsia="Times New Roman" w:hAnsi="Arial" w:cs="Arial"/>
          <w:color w:val="414246"/>
          <w:sz w:val="28"/>
          <w:szCs w:val="28"/>
        </w:rPr>
        <w:t xml:space="preserve"> стоимости молока или других равноценных пищевых продуктов»;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10.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перечня видов работ, при выполнении которых работникам предоставляется бесплатно по установленным нормам лечебно-профилактическое питание, а также норм и условий бесплатной выдачи лечебно-профилактического питания»;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11.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предельно допустимых норм нагрузок для женщин при подъеме и перемещении тяжестей вручную»;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12.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примерного положения о комитете (комиссии) по охране труда»;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13.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примерного перечня ежегодно реализуемых работодателем мероприятий по улучшению условий и охраны труда и снижению уровней профессиональных рисков»;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lastRenderedPageBreak/>
        <w:t xml:space="preserve">14.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Порядка разработки, утверждения и изменения государственных нормативных требований охраны труда»;</w:t>
      </w:r>
    </w:p>
    <w:p w:rsidR="006B12AE" w:rsidRPr="006B12AE" w:rsidRDefault="006B12AE" w:rsidP="006B12AE">
      <w:pPr>
        <w:pStyle w:val="a3"/>
        <w:ind w:firstLine="567"/>
        <w:jc w:val="both"/>
        <w:rPr>
          <w:rFonts w:ascii="Arial" w:eastAsia="Times New Roman" w:hAnsi="Arial" w:cs="Arial"/>
          <w:color w:val="414246"/>
          <w:sz w:val="28"/>
          <w:szCs w:val="28"/>
        </w:rPr>
      </w:pPr>
      <w:r>
        <w:rPr>
          <w:rFonts w:ascii="Arial" w:eastAsia="Times New Roman" w:hAnsi="Arial" w:cs="Arial"/>
          <w:color w:val="414246"/>
          <w:sz w:val="28"/>
          <w:szCs w:val="28"/>
        </w:rPr>
        <w:t xml:space="preserve">15. </w:t>
      </w:r>
      <w:r w:rsidRPr="006B12AE">
        <w:rPr>
          <w:rFonts w:ascii="Arial" w:eastAsia="Times New Roman" w:hAnsi="Arial" w:cs="Arial"/>
          <w:color w:val="414246"/>
          <w:sz w:val="28"/>
          <w:szCs w:val="28"/>
        </w:rPr>
        <w:t>«Об утверждении рекомендаций по учету микроповреждений (микротравм) работников».</w:t>
      </w:r>
    </w:p>
    <w:p w:rsidR="006B12AE" w:rsidRDefault="006B12AE" w:rsidP="006B12AE"/>
    <w:p w:rsidR="006B12AE" w:rsidRDefault="006B12AE"/>
    <w:p w:rsidR="006B12AE" w:rsidRDefault="006B12AE"/>
    <w:p w:rsidR="006B12AE" w:rsidRDefault="006B12AE"/>
    <w:p w:rsidR="006B12AE" w:rsidRDefault="006B12AE"/>
    <w:p w:rsidR="006B12AE" w:rsidRDefault="006B12AE"/>
    <w:p w:rsidR="006B12AE" w:rsidRDefault="006B12AE"/>
    <w:p w:rsidR="006B12AE" w:rsidRDefault="006B12AE"/>
    <w:p w:rsidR="006B12AE" w:rsidRDefault="006B12AE"/>
    <w:sectPr w:rsidR="006B12AE" w:rsidSect="006B12A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5332"/>
    <w:multiLevelType w:val="multilevel"/>
    <w:tmpl w:val="BCC6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B12AE"/>
    <w:rsid w:val="006B12AE"/>
    <w:rsid w:val="00D6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2266</Characters>
  <Application>Microsoft Office Word</Application>
  <DocSecurity>0</DocSecurity>
  <Lines>18</Lines>
  <Paragraphs>5</Paragraphs>
  <ScaleCrop>false</ScaleCrop>
  <Company>Hewlett-Packard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2021-10-07T03:58:00Z</dcterms:created>
  <dcterms:modified xsi:type="dcterms:W3CDTF">2021-10-07T04:16:00Z</dcterms:modified>
</cp:coreProperties>
</file>